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TOWN BOARD</w:t>
      </w:r>
      <w:r w:rsidR="00531C0A">
        <w:rPr>
          <w:rFonts w:ascii="Footlight MT Light" w:hAnsi="Footlight MT Light"/>
          <w:b/>
          <w:sz w:val="32"/>
        </w:rPr>
        <w:t xml:space="preserve"> SEMI </w:t>
      </w:r>
      <w:r>
        <w:rPr>
          <w:rFonts w:ascii="Footlight MT Light" w:hAnsi="Footlight MT Light"/>
          <w:b/>
          <w:sz w:val="32"/>
        </w:rPr>
        <w:t>MONTHLY MEETING</w:t>
      </w:r>
    </w:p>
    <w:p w:rsidR="008F2307" w:rsidRDefault="008F2307" w:rsidP="008F2307">
      <w:pPr>
        <w:pStyle w:val="Body-SingleSpace0Indent"/>
        <w:tabs>
          <w:tab w:val="left" w:pos="1440"/>
        </w:tabs>
        <w:spacing w:after="0"/>
        <w:ind w:left="1350" w:right="1440"/>
        <w:jc w:val="center"/>
        <w:rPr>
          <w:b/>
        </w:rPr>
      </w:pPr>
      <w:r>
        <w:rPr>
          <w:rFonts w:ascii="Footlight MT Light" w:hAnsi="Footlight MT Light"/>
          <w:b/>
          <w:sz w:val="32"/>
        </w:rPr>
        <w:t>November 18</w:t>
      </w:r>
      <w:r w:rsidR="00E35877">
        <w:rPr>
          <w:rFonts w:ascii="Footlight MT Light" w:hAnsi="Footlight MT Light"/>
          <w:b/>
          <w:sz w:val="32"/>
        </w:rPr>
        <w:t>, 20</w:t>
      </w:r>
      <w:r w:rsidR="006056E9">
        <w:rPr>
          <w:rFonts w:ascii="Footlight MT Light" w:hAnsi="Footlight MT Light"/>
          <w:b/>
          <w:sz w:val="32"/>
        </w:rPr>
        <w:t>2</w:t>
      </w:r>
      <w:r w:rsidR="007928C2">
        <w:rPr>
          <w:rFonts w:ascii="Footlight MT Light" w:hAnsi="Footlight MT Light"/>
          <w:b/>
          <w:sz w:val="32"/>
        </w:rPr>
        <w:t>1</w:t>
      </w:r>
      <w:r w:rsidRPr="008F2307">
        <w:rPr>
          <w:b/>
        </w:rPr>
        <w:t xml:space="preserve"> </w:t>
      </w:r>
    </w:p>
    <w:p w:rsidR="008F2307" w:rsidRDefault="008F2307" w:rsidP="008F2307">
      <w:pPr>
        <w:pStyle w:val="Body-SingleSpace0Indent"/>
        <w:tabs>
          <w:tab w:val="left" w:pos="1440"/>
        </w:tabs>
        <w:spacing w:after="0"/>
        <w:ind w:left="1350" w:right="1440"/>
        <w:jc w:val="center"/>
        <w:rPr>
          <w:b/>
        </w:rPr>
      </w:pPr>
    </w:p>
    <w:p w:rsidR="008F2307" w:rsidRPr="008F2307" w:rsidRDefault="008F2307" w:rsidP="008F2307">
      <w:pPr>
        <w:pStyle w:val="Body-SingleSpace0Indent"/>
        <w:tabs>
          <w:tab w:val="left" w:pos="1440"/>
        </w:tabs>
        <w:spacing w:after="0"/>
        <w:ind w:right="1440"/>
        <w:rPr>
          <w:b/>
          <w:u w:val="single"/>
        </w:rPr>
      </w:pPr>
      <w:r w:rsidRPr="007F4B95">
        <w:rPr>
          <w:b/>
          <w:u w:val="single"/>
        </w:rPr>
        <w:t>Resolution No. 021-204</w:t>
      </w:r>
      <w:r>
        <w:rPr>
          <w:b/>
        </w:rPr>
        <w:t xml:space="preserve">                             </w:t>
      </w:r>
      <w:r w:rsidRPr="008F2307">
        <w:rPr>
          <w:b/>
          <w:u w:val="single"/>
        </w:rPr>
        <w:t>TOWN OF PLATTSBURGH</w:t>
      </w:r>
    </w:p>
    <w:p w:rsidR="008F2307" w:rsidRPr="008F2307" w:rsidRDefault="008F2307" w:rsidP="008F2307">
      <w:pPr>
        <w:pStyle w:val="Body-SingleSpace0Indent"/>
        <w:tabs>
          <w:tab w:val="left" w:pos="1440"/>
        </w:tabs>
        <w:spacing w:after="0"/>
        <w:ind w:left="1350" w:right="1440"/>
        <w:jc w:val="both"/>
        <w:rPr>
          <w:b/>
          <w:u w:val="single"/>
        </w:rPr>
      </w:pPr>
      <w:r w:rsidRPr="008F2307">
        <w:rPr>
          <w:b/>
          <w:u w:val="single"/>
        </w:rPr>
        <w:t>RESOLUTION CLASSIFYING A CERTAIN ACTION AS AN UNLISTED A</w:t>
      </w:r>
      <w:r w:rsidR="007F4B95">
        <w:rPr>
          <w:b/>
          <w:u w:val="single"/>
        </w:rPr>
        <w:t>C</w:t>
      </w:r>
      <w:r w:rsidRPr="008F2307">
        <w:rPr>
          <w:b/>
          <w:u w:val="single"/>
        </w:rPr>
        <w:t>TION PURSUANT TO THE STATE ENVIRONMENTAL QUALIFTY REVIEW ACT (SEQRA), DECLARING THE TOWN LEAD AGENCY FOR PURPOSES OF AN UNCOORDINATED REVIEW THEREUNDER AND DETERMINING THAT THE ACTION WILL NOT HAVE A SIGNIFICANT EFFECT ON THE ENVIRONMENT</w:t>
      </w:r>
    </w:p>
    <w:p w:rsidR="008F2307" w:rsidRDefault="008F2307" w:rsidP="008F2307">
      <w:pPr>
        <w:pStyle w:val="Body-SingleSpace0Indent"/>
        <w:tabs>
          <w:tab w:val="left" w:pos="1440"/>
        </w:tabs>
        <w:spacing w:after="0"/>
        <w:ind w:right="1440"/>
        <w:rPr>
          <w:b/>
        </w:rPr>
      </w:pPr>
    </w:p>
    <w:p w:rsidR="008F2307" w:rsidRPr="008F2307" w:rsidRDefault="008F2307" w:rsidP="008F2307">
      <w:pPr>
        <w:pStyle w:val="Body-SingleSpace0Indent"/>
        <w:tabs>
          <w:tab w:val="left" w:pos="1440"/>
        </w:tabs>
        <w:spacing w:after="0"/>
        <w:ind w:right="1440"/>
        <w:rPr>
          <w:b/>
          <w:u w:val="single"/>
        </w:rPr>
      </w:pPr>
      <w:r>
        <w:rPr>
          <w:b/>
        </w:rPr>
        <w:t xml:space="preserve">                           </w:t>
      </w:r>
    </w:p>
    <w:p w:rsidR="008F2307" w:rsidRPr="008F2307" w:rsidRDefault="008F2307" w:rsidP="008F2307">
      <w:pPr>
        <w:pStyle w:val="Body-SingleSpace0Indent"/>
        <w:spacing w:after="0"/>
        <w:jc w:val="center"/>
        <w:rPr>
          <w:b/>
          <w:u w:val="single"/>
        </w:rPr>
      </w:pPr>
    </w:p>
    <w:p w:rsidR="008F2307" w:rsidRPr="006F01B4" w:rsidRDefault="008F2307" w:rsidP="008F2307">
      <w:pPr>
        <w:pStyle w:val="BodyText"/>
        <w:ind w:firstLine="720"/>
        <w:rPr>
          <w:szCs w:val="24"/>
        </w:rPr>
      </w:pPr>
      <w:r w:rsidRPr="006F01B4">
        <w:rPr>
          <w:b/>
          <w:szCs w:val="24"/>
        </w:rPr>
        <w:t>WHEREAS</w:t>
      </w:r>
      <w:r w:rsidRPr="006F01B4">
        <w:rPr>
          <w:szCs w:val="24"/>
        </w:rPr>
        <w:t xml:space="preserve">, </w:t>
      </w:r>
      <w:r>
        <w:rPr>
          <w:szCs w:val="24"/>
        </w:rPr>
        <w:t xml:space="preserve">in furtherance of that certain Plattsburgh Compact between the City of Plattsburgh (the “City) and the Town of Plattsburgh (the “Town”) and Settlement Agreement between the City and the Town, </w:t>
      </w:r>
      <w:r w:rsidRPr="006F01B4">
        <w:rPr>
          <w:szCs w:val="24"/>
        </w:rPr>
        <w:t xml:space="preserve">the </w:t>
      </w:r>
      <w:r>
        <w:rPr>
          <w:szCs w:val="24"/>
        </w:rPr>
        <w:t xml:space="preserve">City and Town have reviewed and considered the proposed </w:t>
      </w:r>
      <w:r w:rsidRPr="006F01B4">
        <w:rPr>
          <w:szCs w:val="24"/>
        </w:rPr>
        <w:t xml:space="preserve">annexation of </w:t>
      </w:r>
      <w:r>
        <w:rPr>
          <w:szCs w:val="24"/>
        </w:rPr>
        <w:t xml:space="preserve">certain </w:t>
      </w:r>
      <w:r w:rsidRPr="006F01B4">
        <w:rPr>
          <w:szCs w:val="24"/>
        </w:rPr>
        <w:t>land</w:t>
      </w:r>
      <w:r>
        <w:rPr>
          <w:szCs w:val="24"/>
        </w:rPr>
        <w:t>s</w:t>
      </w:r>
      <w:r w:rsidRPr="006F01B4">
        <w:rPr>
          <w:szCs w:val="24"/>
        </w:rPr>
        <w:t xml:space="preserve"> </w:t>
      </w:r>
      <w:r>
        <w:rPr>
          <w:szCs w:val="24"/>
        </w:rPr>
        <w:t xml:space="preserve">owned by the County of Clinton, New York (the “County”) located on </w:t>
      </w:r>
      <w:proofErr w:type="spellStart"/>
      <w:r>
        <w:rPr>
          <w:szCs w:val="24"/>
        </w:rPr>
        <w:t>LeMay</w:t>
      </w:r>
      <w:proofErr w:type="spellEnd"/>
      <w:r>
        <w:rPr>
          <w:szCs w:val="24"/>
        </w:rPr>
        <w:t xml:space="preserve"> Drive and</w:t>
      </w:r>
      <w:r w:rsidRPr="006F01B4">
        <w:rPr>
          <w:szCs w:val="24"/>
        </w:rPr>
        <w:t xml:space="preserve"> situated within the </w:t>
      </w:r>
      <w:r>
        <w:rPr>
          <w:szCs w:val="24"/>
        </w:rPr>
        <w:t>City,</w:t>
      </w:r>
      <w:r w:rsidRPr="006F01B4">
        <w:rPr>
          <w:szCs w:val="24"/>
        </w:rPr>
        <w:t xml:space="preserve"> into the </w:t>
      </w:r>
      <w:r>
        <w:rPr>
          <w:szCs w:val="24"/>
        </w:rPr>
        <w:t>Town</w:t>
      </w:r>
      <w:r w:rsidRPr="006F01B4">
        <w:rPr>
          <w:szCs w:val="24"/>
        </w:rPr>
        <w:t xml:space="preserve"> (the “</w:t>
      </w:r>
      <w:proofErr w:type="spellStart"/>
      <w:r>
        <w:rPr>
          <w:szCs w:val="24"/>
        </w:rPr>
        <w:t>LeMay</w:t>
      </w:r>
      <w:proofErr w:type="spellEnd"/>
      <w:r>
        <w:rPr>
          <w:szCs w:val="24"/>
        </w:rPr>
        <w:t xml:space="preserve"> Avenue </w:t>
      </w:r>
      <w:r w:rsidRPr="006F01B4">
        <w:rPr>
          <w:szCs w:val="24"/>
        </w:rPr>
        <w:t>Annexation”); and</w:t>
      </w:r>
    </w:p>
    <w:p w:rsidR="008F2307" w:rsidRPr="006F01B4" w:rsidRDefault="008F2307" w:rsidP="008F2307">
      <w:pPr>
        <w:pStyle w:val="BodyText"/>
        <w:ind w:firstLine="720"/>
        <w:rPr>
          <w:szCs w:val="24"/>
        </w:rPr>
      </w:pPr>
    </w:p>
    <w:p w:rsidR="008F2307" w:rsidRDefault="008F2307" w:rsidP="008F2307">
      <w:pPr>
        <w:pStyle w:val="Body-SingleSpace0Indent"/>
        <w:ind w:firstLine="720"/>
        <w:jc w:val="both"/>
      </w:pPr>
      <w:r w:rsidRPr="00F43B7D">
        <w:rPr>
          <w:b/>
        </w:rPr>
        <w:t>WHEREAS</w:t>
      </w:r>
      <w:r>
        <w:t xml:space="preserve">, via Resolution passed on September 8, 2021 (No. 622), the County expressed its approval of the </w:t>
      </w:r>
      <w:proofErr w:type="spellStart"/>
      <w:r>
        <w:t>LeMay</w:t>
      </w:r>
      <w:proofErr w:type="spellEnd"/>
      <w:r>
        <w:t xml:space="preserve"> Annexation and authorized to initiate such annexation via petition to the City and the Town; and</w:t>
      </w:r>
    </w:p>
    <w:p w:rsidR="008F2307" w:rsidRDefault="008F2307" w:rsidP="008F2307">
      <w:pPr>
        <w:pStyle w:val="Body-SingleSpace0Indent"/>
        <w:ind w:firstLine="720"/>
        <w:jc w:val="both"/>
      </w:pPr>
      <w:r w:rsidRPr="00F43B7D">
        <w:rPr>
          <w:b/>
        </w:rPr>
        <w:t>WHEREAS</w:t>
      </w:r>
      <w:r>
        <w:t xml:space="preserve">, on September 13, 2021, the Town received a Petition for Annexation, together with exhibits thereto (the “Petition”), proposing the annexation of </w:t>
      </w:r>
      <w:r>
        <w:rPr>
          <w:color w:val="000000"/>
        </w:rPr>
        <w:t xml:space="preserve">approximately 18.05+/- acres of real property located at 15/27 </w:t>
      </w:r>
      <w:proofErr w:type="spellStart"/>
      <w:r>
        <w:rPr>
          <w:color w:val="000000"/>
        </w:rPr>
        <w:t>LeMay</w:t>
      </w:r>
      <w:proofErr w:type="spellEnd"/>
      <w:r>
        <w:rPr>
          <w:color w:val="000000"/>
        </w:rPr>
        <w:t xml:space="preserve"> Drive in the City, identified by County Tax Parcel No. 233.6</w:t>
      </w:r>
      <w:r>
        <w:rPr>
          <w:color w:val="000000"/>
        </w:rPr>
        <w:noBreakHyphen/>
        <w:t>1</w:t>
      </w:r>
      <w:r>
        <w:rPr>
          <w:color w:val="000000"/>
        </w:rPr>
        <w:noBreakHyphen/>
        <w:t>2.1 (the “Property”) from the City to the Town; and</w:t>
      </w:r>
    </w:p>
    <w:p w:rsidR="008F2307" w:rsidRPr="00314302" w:rsidRDefault="008F2307" w:rsidP="008F2307">
      <w:pPr>
        <w:pStyle w:val="BodyText"/>
        <w:ind w:firstLine="720"/>
        <w:rPr>
          <w:szCs w:val="24"/>
        </w:rPr>
      </w:pPr>
      <w:r w:rsidRPr="00314302">
        <w:rPr>
          <w:b/>
          <w:szCs w:val="24"/>
        </w:rPr>
        <w:t>WHEREAS</w:t>
      </w:r>
      <w:r w:rsidRPr="00314302">
        <w:rPr>
          <w:szCs w:val="24"/>
        </w:rPr>
        <w:t xml:space="preserve">, as the Property is uninhabited and wholly owned by the </w:t>
      </w:r>
      <w:r>
        <w:rPr>
          <w:szCs w:val="24"/>
        </w:rPr>
        <w:t>County;</w:t>
      </w:r>
      <w:r w:rsidRPr="00314302">
        <w:rPr>
          <w:szCs w:val="24"/>
        </w:rPr>
        <w:t xml:space="preserve"> and</w:t>
      </w:r>
    </w:p>
    <w:p w:rsidR="008F2307" w:rsidRPr="006F01B4" w:rsidRDefault="008F2307" w:rsidP="008F2307">
      <w:pPr>
        <w:spacing w:before="285" w:line="280" w:lineRule="exact"/>
        <w:ind w:right="72" w:firstLine="720"/>
        <w:jc w:val="both"/>
        <w:textAlignment w:val="baseline"/>
        <w:rPr>
          <w:b/>
          <w:color w:val="000000"/>
          <w:spacing w:val="-1"/>
        </w:rPr>
      </w:pPr>
      <w:r>
        <w:rPr>
          <w:b/>
          <w:color w:val="000000"/>
          <w:spacing w:val="-1"/>
        </w:rPr>
        <w:t>W</w:t>
      </w:r>
      <w:r w:rsidRPr="006F01B4">
        <w:rPr>
          <w:b/>
          <w:color w:val="000000"/>
          <w:spacing w:val="-1"/>
        </w:rPr>
        <w:t xml:space="preserve">HEREAS, </w:t>
      </w:r>
      <w:r w:rsidRPr="006F01B4">
        <w:rPr>
          <w:color w:val="000000"/>
          <w:spacing w:val="-1"/>
        </w:rPr>
        <w:t xml:space="preserve">pursuant </w:t>
      </w:r>
      <w:r>
        <w:rPr>
          <w:color w:val="000000"/>
          <w:spacing w:val="-1"/>
        </w:rPr>
        <w:t>to SEQRA, the</w:t>
      </w:r>
      <w:r w:rsidRPr="006F01B4">
        <w:rPr>
          <w:color w:val="000000"/>
          <w:spacing w:val="-1"/>
        </w:rPr>
        <w:t xml:space="preserve"> </w:t>
      </w:r>
      <w:r>
        <w:rPr>
          <w:color w:val="000000"/>
          <w:spacing w:val="-1"/>
        </w:rPr>
        <w:t>Town</w:t>
      </w:r>
      <w:r w:rsidRPr="006F01B4">
        <w:rPr>
          <w:color w:val="000000"/>
          <w:spacing w:val="-1"/>
        </w:rPr>
        <w:t xml:space="preserve"> is required to make a determination with respect to the environmental impact of any "action" </w:t>
      </w:r>
      <w:r>
        <w:rPr>
          <w:color w:val="000000"/>
          <w:spacing w:val="-1"/>
        </w:rPr>
        <w:t xml:space="preserve">(as defined </w:t>
      </w:r>
      <w:r w:rsidRPr="006F01B4">
        <w:rPr>
          <w:color w:val="000000"/>
          <w:spacing w:val="-1"/>
        </w:rPr>
        <w:t xml:space="preserve">SEQRA) to be taken by the </w:t>
      </w:r>
      <w:r>
        <w:rPr>
          <w:color w:val="000000"/>
          <w:spacing w:val="-1"/>
        </w:rPr>
        <w:t>Town</w:t>
      </w:r>
      <w:r w:rsidRPr="006F01B4">
        <w:rPr>
          <w:color w:val="000000"/>
          <w:spacing w:val="-1"/>
        </w:rPr>
        <w:t xml:space="preserve"> and the </w:t>
      </w:r>
      <w:r>
        <w:rPr>
          <w:color w:val="000000"/>
          <w:spacing w:val="-1"/>
        </w:rPr>
        <w:t xml:space="preserve">determination on the request for the </w:t>
      </w:r>
      <w:proofErr w:type="spellStart"/>
      <w:r>
        <w:rPr>
          <w:color w:val="000000"/>
          <w:spacing w:val="-1"/>
        </w:rPr>
        <w:t>LeMay</w:t>
      </w:r>
      <w:proofErr w:type="spellEnd"/>
      <w:r>
        <w:rPr>
          <w:color w:val="000000"/>
          <w:spacing w:val="-1"/>
        </w:rPr>
        <w:t xml:space="preserve"> Avenue Annexation</w:t>
      </w:r>
      <w:r w:rsidRPr="006F01B4">
        <w:rPr>
          <w:color w:val="000000"/>
          <w:spacing w:val="-1"/>
        </w:rPr>
        <w:t xml:space="preserve"> constitutes such an action; and</w:t>
      </w:r>
    </w:p>
    <w:p w:rsidR="008F2307" w:rsidRPr="006F01B4" w:rsidRDefault="008F2307" w:rsidP="008F2307">
      <w:pPr>
        <w:spacing w:before="284" w:line="280" w:lineRule="exact"/>
        <w:ind w:right="72" w:firstLine="720"/>
        <w:jc w:val="both"/>
        <w:textAlignment w:val="baseline"/>
        <w:rPr>
          <w:b/>
          <w:color w:val="000000"/>
        </w:rPr>
      </w:pPr>
      <w:r w:rsidRPr="006F01B4">
        <w:rPr>
          <w:b/>
          <w:color w:val="000000"/>
        </w:rPr>
        <w:t xml:space="preserve">WHEREAS, </w:t>
      </w:r>
      <w:r w:rsidRPr="006F01B4">
        <w:rPr>
          <w:color w:val="000000"/>
        </w:rPr>
        <w:t xml:space="preserve">to aid the </w:t>
      </w:r>
      <w:r>
        <w:rPr>
          <w:color w:val="000000"/>
        </w:rPr>
        <w:t>Town</w:t>
      </w:r>
      <w:r w:rsidRPr="006F01B4">
        <w:rPr>
          <w:color w:val="000000"/>
        </w:rPr>
        <w:t xml:space="preserve"> in determining whether the action described above may have a significant adverse impact upon the environment,</w:t>
      </w:r>
      <w:r>
        <w:rPr>
          <w:color w:val="000000"/>
        </w:rPr>
        <w:t xml:space="preserve"> Part I of</w:t>
      </w:r>
      <w:r w:rsidRPr="006F01B4">
        <w:rPr>
          <w:color w:val="000000"/>
        </w:rPr>
        <w:t xml:space="preserve"> </w:t>
      </w:r>
      <w:r>
        <w:rPr>
          <w:color w:val="000000"/>
        </w:rPr>
        <w:t xml:space="preserve">a Full </w:t>
      </w:r>
      <w:r w:rsidRPr="006F01B4">
        <w:rPr>
          <w:color w:val="000000"/>
        </w:rPr>
        <w:t xml:space="preserve">Environmental Assessment Form (the </w:t>
      </w:r>
      <w:r w:rsidRPr="006F01B4">
        <w:rPr>
          <w:b/>
          <w:i/>
          <w:color w:val="000000"/>
        </w:rPr>
        <w:t xml:space="preserve">"EAF") </w:t>
      </w:r>
      <w:r w:rsidRPr="006F01B4">
        <w:rPr>
          <w:color w:val="000000"/>
        </w:rPr>
        <w:t xml:space="preserve">was prepared by the </w:t>
      </w:r>
      <w:r>
        <w:rPr>
          <w:color w:val="000000"/>
        </w:rPr>
        <w:t>County</w:t>
      </w:r>
      <w:r w:rsidRPr="006F01B4">
        <w:rPr>
          <w:color w:val="000000"/>
        </w:rPr>
        <w:t xml:space="preserve">, a copy of which is on file at the office of the </w:t>
      </w:r>
      <w:r>
        <w:rPr>
          <w:color w:val="000000"/>
        </w:rPr>
        <w:t>Town</w:t>
      </w:r>
      <w:r w:rsidRPr="006F01B4">
        <w:rPr>
          <w:color w:val="000000"/>
        </w:rPr>
        <w:t>; and</w:t>
      </w:r>
    </w:p>
    <w:p w:rsidR="008F2307" w:rsidRPr="006F01B4" w:rsidRDefault="008F2307" w:rsidP="008F2307">
      <w:pPr>
        <w:spacing w:before="283" w:line="280" w:lineRule="exact"/>
        <w:ind w:right="72" w:firstLine="720"/>
        <w:jc w:val="both"/>
        <w:textAlignment w:val="baseline"/>
        <w:rPr>
          <w:b/>
          <w:color w:val="000000"/>
        </w:rPr>
      </w:pPr>
      <w:r w:rsidRPr="006F01B4">
        <w:rPr>
          <w:b/>
          <w:color w:val="000000"/>
        </w:rPr>
        <w:lastRenderedPageBreak/>
        <w:t xml:space="preserve">WHEREAS, </w:t>
      </w:r>
      <w:r w:rsidRPr="006F01B4">
        <w:rPr>
          <w:color w:val="000000"/>
        </w:rPr>
        <w:t xml:space="preserve">the </w:t>
      </w:r>
      <w:r>
        <w:rPr>
          <w:color w:val="000000"/>
        </w:rPr>
        <w:t>Town</w:t>
      </w:r>
      <w:r w:rsidRPr="006F01B4">
        <w:rPr>
          <w:color w:val="000000"/>
        </w:rPr>
        <w:t xml:space="preserve"> has examined and reviewed the EAF in order to classify the action and make a determination as to the potential significance of the action pursuant to SEQRA; and</w:t>
      </w:r>
    </w:p>
    <w:p w:rsidR="008F2307" w:rsidRPr="006F01B4" w:rsidRDefault="008F2307" w:rsidP="008F2307">
      <w:pPr>
        <w:spacing w:before="280" w:line="280" w:lineRule="exact"/>
        <w:ind w:right="72" w:firstLine="720"/>
        <w:jc w:val="both"/>
        <w:textAlignment w:val="baseline"/>
        <w:rPr>
          <w:b/>
          <w:color w:val="000000"/>
        </w:rPr>
      </w:pPr>
      <w:r w:rsidRPr="006F01B4">
        <w:rPr>
          <w:color w:val="000000"/>
        </w:rPr>
        <w:t xml:space="preserve">NOW THEREFORE BE IT RESOLVED THAT the Town adopts the following resolution with regard to consideration of the potential significant adverse environmental impacts of the </w:t>
      </w:r>
      <w:proofErr w:type="spellStart"/>
      <w:r>
        <w:rPr>
          <w:color w:val="000000"/>
        </w:rPr>
        <w:t>LeMay</w:t>
      </w:r>
      <w:proofErr w:type="spellEnd"/>
      <w:r>
        <w:rPr>
          <w:color w:val="000000"/>
        </w:rPr>
        <w:t xml:space="preserve"> Avenue </w:t>
      </w:r>
      <w:r w:rsidRPr="006F01B4">
        <w:rPr>
          <w:color w:val="000000"/>
        </w:rPr>
        <w:t>Annexation pursuant to SEQRA:</w:t>
      </w:r>
    </w:p>
    <w:p w:rsidR="008F2307" w:rsidRPr="006F01B4" w:rsidRDefault="008F2307" w:rsidP="008F2307">
      <w:pPr>
        <w:tabs>
          <w:tab w:val="left" w:pos="1512"/>
        </w:tabs>
        <w:spacing w:before="276" w:line="280" w:lineRule="exact"/>
        <w:ind w:right="72" w:firstLine="720"/>
        <w:jc w:val="both"/>
        <w:textAlignment w:val="baseline"/>
        <w:rPr>
          <w:color w:val="000000"/>
        </w:rPr>
      </w:pPr>
      <w:r w:rsidRPr="006F01B4">
        <w:rPr>
          <w:color w:val="000000"/>
        </w:rPr>
        <w:t>(1)</w:t>
      </w:r>
      <w:r w:rsidRPr="006F01B4">
        <w:rPr>
          <w:color w:val="000000"/>
        </w:rPr>
        <w:tab/>
        <w:t xml:space="preserve">Based upon an examination of the materials provided by the </w:t>
      </w:r>
      <w:r>
        <w:rPr>
          <w:color w:val="000000"/>
        </w:rPr>
        <w:t>County</w:t>
      </w:r>
      <w:r w:rsidRPr="006F01B4">
        <w:rPr>
          <w:color w:val="000000"/>
        </w:rPr>
        <w:t xml:space="preserve"> in furtherance of the </w:t>
      </w:r>
      <w:proofErr w:type="spellStart"/>
      <w:r>
        <w:rPr>
          <w:color w:val="000000"/>
        </w:rPr>
        <w:t>LeMay</w:t>
      </w:r>
      <w:proofErr w:type="spellEnd"/>
      <w:r>
        <w:rPr>
          <w:color w:val="000000"/>
        </w:rPr>
        <w:t xml:space="preserve"> Avenue Annexation</w:t>
      </w:r>
      <w:r w:rsidRPr="006F01B4">
        <w:rPr>
          <w:color w:val="000000"/>
        </w:rPr>
        <w:t xml:space="preserve">, the representations of the </w:t>
      </w:r>
      <w:r>
        <w:rPr>
          <w:color w:val="000000"/>
        </w:rPr>
        <w:t>County</w:t>
      </w:r>
      <w:r w:rsidRPr="006F01B4">
        <w:rPr>
          <w:color w:val="000000"/>
        </w:rPr>
        <w:t xml:space="preserve"> therein, the criteria contained in 6 NYCRR §617.7(c), the </w:t>
      </w:r>
      <w:r>
        <w:rPr>
          <w:color w:val="000000"/>
        </w:rPr>
        <w:t>Town’s</w:t>
      </w:r>
      <w:r w:rsidRPr="006F01B4">
        <w:rPr>
          <w:color w:val="000000"/>
        </w:rPr>
        <w:t xml:space="preserve"> knowledge of the area surrounding the </w:t>
      </w:r>
      <w:r>
        <w:rPr>
          <w:color w:val="000000"/>
        </w:rPr>
        <w:t>area to be annexed</w:t>
      </w:r>
      <w:r w:rsidRPr="006F01B4">
        <w:rPr>
          <w:color w:val="000000"/>
        </w:rPr>
        <w:t xml:space="preserve"> and such further investigation of the </w:t>
      </w:r>
      <w:proofErr w:type="spellStart"/>
      <w:r>
        <w:rPr>
          <w:color w:val="000000"/>
        </w:rPr>
        <w:t>LeMay</w:t>
      </w:r>
      <w:proofErr w:type="spellEnd"/>
      <w:r>
        <w:rPr>
          <w:color w:val="000000"/>
        </w:rPr>
        <w:t xml:space="preserve"> Avenue Annexation</w:t>
      </w:r>
      <w:r w:rsidRPr="006F01B4">
        <w:rPr>
          <w:color w:val="000000"/>
        </w:rPr>
        <w:t xml:space="preserve"> and its environmental effects as the </w:t>
      </w:r>
      <w:r>
        <w:rPr>
          <w:color w:val="000000"/>
        </w:rPr>
        <w:t>Town</w:t>
      </w:r>
      <w:r w:rsidRPr="006F01B4">
        <w:rPr>
          <w:color w:val="000000"/>
        </w:rPr>
        <w:t xml:space="preserve"> has deemed appropriate, the </w:t>
      </w:r>
      <w:r>
        <w:rPr>
          <w:color w:val="000000"/>
        </w:rPr>
        <w:t>Town</w:t>
      </w:r>
      <w:r w:rsidRPr="006F01B4">
        <w:rPr>
          <w:color w:val="000000"/>
        </w:rPr>
        <w:t xml:space="preserve"> makes the following findings and determinations pursuant to SEQRA:</w:t>
      </w:r>
    </w:p>
    <w:p w:rsidR="008F2307" w:rsidRPr="006F01B4" w:rsidRDefault="008F2307" w:rsidP="008F2307">
      <w:pPr>
        <w:numPr>
          <w:ilvl w:val="0"/>
          <w:numId w:val="1"/>
        </w:numPr>
        <w:tabs>
          <w:tab w:val="clear" w:pos="720"/>
          <w:tab w:val="left" w:pos="2232"/>
        </w:tabs>
        <w:spacing w:before="280" w:line="280" w:lineRule="exact"/>
        <w:ind w:right="72" w:firstLine="1512"/>
        <w:jc w:val="both"/>
        <w:textAlignment w:val="baseline"/>
        <w:rPr>
          <w:color w:val="000000"/>
        </w:rPr>
      </w:pPr>
      <w:r w:rsidRPr="006F01B4">
        <w:rPr>
          <w:color w:val="000000"/>
        </w:rPr>
        <w:t>The action constitutes an "Unlisted Action" (as said quoted term is defined in SEQRA);</w:t>
      </w:r>
    </w:p>
    <w:p w:rsidR="008F2307" w:rsidRPr="006F01B4" w:rsidRDefault="008F2307" w:rsidP="008F2307">
      <w:pPr>
        <w:numPr>
          <w:ilvl w:val="0"/>
          <w:numId w:val="1"/>
        </w:numPr>
        <w:tabs>
          <w:tab w:val="clear" w:pos="720"/>
          <w:tab w:val="left" w:pos="2232"/>
        </w:tabs>
        <w:spacing w:before="280" w:after="100" w:afterAutospacing="1" w:line="280" w:lineRule="exact"/>
        <w:ind w:left="72" w:right="72" w:firstLine="1368"/>
        <w:jc w:val="both"/>
        <w:textAlignment w:val="baseline"/>
        <w:rPr>
          <w:color w:val="000000"/>
          <w:spacing w:val="2"/>
        </w:rPr>
      </w:pPr>
      <w:r w:rsidRPr="006F01B4">
        <w:rPr>
          <w:color w:val="000000"/>
        </w:rPr>
        <w:t>The Town declares itself "Lead Agency" (as said quoted term is defined in SEQRA) with respect to an uncoordinated review pursuant to SEQRA;</w:t>
      </w:r>
    </w:p>
    <w:p w:rsidR="008F2307" w:rsidRPr="006F01B4" w:rsidRDefault="008F2307" w:rsidP="008F2307">
      <w:pPr>
        <w:numPr>
          <w:ilvl w:val="0"/>
          <w:numId w:val="1"/>
        </w:numPr>
        <w:tabs>
          <w:tab w:val="clear" w:pos="720"/>
          <w:tab w:val="left" w:pos="2232"/>
        </w:tabs>
        <w:spacing w:before="280" w:after="100" w:afterAutospacing="1" w:line="280" w:lineRule="exact"/>
        <w:ind w:left="72" w:right="72" w:firstLine="1368"/>
        <w:jc w:val="both"/>
        <w:textAlignment w:val="baseline"/>
        <w:rPr>
          <w:color w:val="000000"/>
          <w:spacing w:val="2"/>
        </w:rPr>
      </w:pPr>
      <w:r w:rsidRPr="006F01B4">
        <w:rPr>
          <w:color w:val="000000"/>
          <w:spacing w:val="2"/>
        </w:rPr>
        <w:t xml:space="preserve">The action will not have a significant adverse effect on the environment, and the </w:t>
      </w:r>
      <w:r>
        <w:rPr>
          <w:color w:val="000000"/>
          <w:spacing w:val="2"/>
        </w:rPr>
        <w:t>Town</w:t>
      </w:r>
      <w:r w:rsidRPr="006F01B4">
        <w:rPr>
          <w:color w:val="000000"/>
          <w:spacing w:val="2"/>
        </w:rPr>
        <w:t xml:space="preserve"> and hereby issues a negative declaration pursuant to SEQRA, attached hereto as </w:t>
      </w:r>
      <w:r w:rsidRPr="00490D1D">
        <w:rPr>
          <w:b/>
          <w:color w:val="000000"/>
          <w:spacing w:val="2"/>
        </w:rPr>
        <w:t>Exhibit "A",</w:t>
      </w:r>
      <w:r w:rsidRPr="006F01B4">
        <w:rPr>
          <w:color w:val="000000"/>
          <w:spacing w:val="2"/>
        </w:rPr>
        <w:t xml:space="preserve"> which shall be filed in the office of the </w:t>
      </w:r>
      <w:r>
        <w:rPr>
          <w:color w:val="000000"/>
          <w:spacing w:val="2"/>
        </w:rPr>
        <w:t>Town</w:t>
      </w:r>
      <w:r w:rsidRPr="006F01B4">
        <w:rPr>
          <w:color w:val="000000"/>
          <w:spacing w:val="2"/>
        </w:rPr>
        <w:t xml:space="preserve"> in a file that is readily accessible to the public.</w:t>
      </w:r>
    </w:p>
    <w:p w:rsidR="008F2307" w:rsidRPr="006F01B4" w:rsidRDefault="008F2307" w:rsidP="008F2307">
      <w:pPr>
        <w:numPr>
          <w:ilvl w:val="0"/>
          <w:numId w:val="2"/>
        </w:numPr>
        <w:tabs>
          <w:tab w:val="clear" w:pos="648"/>
          <w:tab w:val="left" w:pos="1440"/>
        </w:tabs>
        <w:spacing w:before="269" w:line="284" w:lineRule="exact"/>
        <w:ind w:left="72" w:right="72" w:firstLine="720"/>
        <w:jc w:val="both"/>
        <w:textAlignment w:val="baseline"/>
        <w:rPr>
          <w:color w:val="000000"/>
        </w:rPr>
      </w:pPr>
      <w:r w:rsidRPr="006F01B4">
        <w:rPr>
          <w:color w:val="000000"/>
        </w:rPr>
        <w:t xml:space="preserve">A copy of this Resolution, together with the attachments hereto, shall be placed on file in the office of the </w:t>
      </w:r>
      <w:r>
        <w:rPr>
          <w:color w:val="000000"/>
        </w:rPr>
        <w:t>Town</w:t>
      </w:r>
      <w:r w:rsidRPr="006F01B4">
        <w:rPr>
          <w:color w:val="000000"/>
        </w:rPr>
        <w:t xml:space="preserve"> where the same shall be available for public inspection during business hours.</w:t>
      </w:r>
    </w:p>
    <w:p w:rsidR="008F2307" w:rsidRPr="006F01B4" w:rsidRDefault="008F2307" w:rsidP="008F2307">
      <w:pPr>
        <w:numPr>
          <w:ilvl w:val="0"/>
          <w:numId w:val="2"/>
        </w:numPr>
        <w:tabs>
          <w:tab w:val="clear" w:pos="648"/>
          <w:tab w:val="left" w:pos="1440"/>
        </w:tabs>
        <w:spacing w:before="270" w:line="282" w:lineRule="exact"/>
        <w:ind w:left="72" w:right="72" w:firstLine="720"/>
        <w:jc w:val="both"/>
        <w:textAlignment w:val="baseline"/>
        <w:rPr>
          <w:color w:val="000000"/>
        </w:rPr>
      </w:pPr>
      <w:r w:rsidRPr="006F01B4">
        <w:rPr>
          <w:color w:val="000000"/>
        </w:rPr>
        <w:t xml:space="preserve">This Resolution shall take effect immediately. </w:t>
      </w:r>
      <w:r>
        <w:rPr>
          <w:color w:val="000000"/>
        </w:rPr>
        <w:t>The Town Clerk</w:t>
      </w:r>
      <w:r w:rsidRPr="006F01B4">
        <w:rPr>
          <w:color w:val="000000"/>
        </w:rPr>
        <w:t xml:space="preserve"> is hereby authorized and directed to distribute copies of this Resolution and do such further things or perform such acts as may be necessary or convenient to implement the provisions of this Resolution.</w:t>
      </w:r>
    </w:p>
    <w:p w:rsidR="008F2307" w:rsidRPr="006F01B4" w:rsidRDefault="008F2307" w:rsidP="008F2307">
      <w:pPr>
        <w:numPr>
          <w:ilvl w:val="0"/>
          <w:numId w:val="2"/>
        </w:numPr>
        <w:tabs>
          <w:tab w:val="clear" w:pos="648"/>
          <w:tab w:val="left" w:pos="1440"/>
        </w:tabs>
        <w:spacing w:before="270" w:line="282" w:lineRule="exact"/>
        <w:ind w:left="72" w:right="72" w:firstLine="720"/>
        <w:jc w:val="both"/>
        <w:textAlignment w:val="baseline"/>
        <w:rPr>
          <w:color w:val="000000"/>
        </w:rPr>
      </w:pPr>
      <w:r w:rsidRPr="006F01B4">
        <w:rPr>
          <w:color w:val="000000"/>
        </w:rPr>
        <w:t xml:space="preserve">The </w:t>
      </w:r>
      <w:r>
        <w:rPr>
          <w:color w:val="000000"/>
        </w:rPr>
        <w:t>Town</w:t>
      </w:r>
      <w:r w:rsidRPr="006F01B4">
        <w:rPr>
          <w:color w:val="000000"/>
        </w:rPr>
        <w:t xml:space="preserve"> hereby authorizes </w:t>
      </w:r>
      <w:r>
        <w:rPr>
          <w:color w:val="000000"/>
        </w:rPr>
        <w:t>Town</w:t>
      </w:r>
      <w:r w:rsidRPr="006F01B4">
        <w:rPr>
          <w:color w:val="000000"/>
        </w:rPr>
        <w:t xml:space="preserve"> </w:t>
      </w:r>
      <w:r>
        <w:rPr>
          <w:color w:val="000000"/>
        </w:rPr>
        <w:t>representatives</w:t>
      </w:r>
      <w:r w:rsidRPr="006F01B4">
        <w:rPr>
          <w:color w:val="000000"/>
        </w:rPr>
        <w:t xml:space="preserve"> to take all further actions deemed necessary and appropriate to fulfill the </w:t>
      </w:r>
      <w:r>
        <w:rPr>
          <w:color w:val="000000"/>
        </w:rPr>
        <w:t>Town’s</w:t>
      </w:r>
      <w:r w:rsidRPr="006F01B4">
        <w:rPr>
          <w:color w:val="000000"/>
        </w:rPr>
        <w:t xml:space="preserve"> responsibilities under SEQRA.</w:t>
      </w:r>
    </w:p>
    <w:p w:rsidR="00DE6487" w:rsidRDefault="00DE6487" w:rsidP="008F2307"/>
    <w:p w:rsidR="00DE6487" w:rsidRDefault="00DE6487" w:rsidP="008F2307"/>
    <w:p w:rsidR="00DE6487" w:rsidRDefault="00DE6487" w:rsidP="008F2307">
      <w:r>
        <w:t>Motion: Thomas E. Wood</w:t>
      </w:r>
    </w:p>
    <w:p w:rsidR="008F2307" w:rsidRDefault="00DE6487" w:rsidP="008F2307">
      <w:pPr>
        <w:rPr>
          <w:bCs/>
        </w:rPr>
      </w:pPr>
      <w:r>
        <w:t xml:space="preserve">Seconded by: Barbara E. Hebert </w:t>
      </w:r>
      <w:bookmarkStart w:id="0" w:name="_GoBack"/>
      <w:bookmarkEnd w:id="0"/>
      <w:r w:rsidR="008F2307">
        <w:br w:type="page"/>
      </w:r>
    </w:p>
    <w:p w:rsidR="008F2307" w:rsidRDefault="008F2307" w:rsidP="008F2307">
      <w:pPr>
        <w:pStyle w:val="Body-SingleSpace0Indent"/>
        <w:ind w:firstLine="720"/>
        <w:jc w:val="both"/>
      </w:pPr>
      <w:r>
        <w:lastRenderedPageBreak/>
        <w:t>The question of the adoption of the foregoing Resolution was duly put to a vote on roll call, which resulted as follows:</w:t>
      </w:r>
    </w:p>
    <w:tbl>
      <w:tblPr>
        <w:tblStyle w:val="TableGrid"/>
        <w:tblW w:w="0" w:type="auto"/>
        <w:tblInd w:w="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260"/>
        <w:gridCol w:w="1080"/>
        <w:gridCol w:w="1220"/>
        <w:gridCol w:w="1030"/>
      </w:tblGrid>
      <w:tr w:rsidR="008F2307" w:rsidTr="00EA3AA0">
        <w:tc>
          <w:tcPr>
            <w:tcW w:w="3150" w:type="dxa"/>
          </w:tcPr>
          <w:p w:rsidR="008F2307" w:rsidRPr="00C72ED9" w:rsidRDefault="008F2307" w:rsidP="00EA3AA0">
            <w:pPr>
              <w:tabs>
                <w:tab w:val="left" w:pos="4680"/>
                <w:tab w:val="left" w:pos="5976"/>
                <w:tab w:val="left" w:pos="7272"/>
              </w:tabs>
              <w:spacing w:before="60" w:after="60" w:line="235" w:lineRule="exact"/>
              <w:textAlignment w:val="baseline"/>
              <w:rPr>
                <w:b/>
                <w:color w:val="000000"/>
                <w:sz w:val="23"/>
              </w:rPr>
            </w:pP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Yea</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N</w:t>
            </w:r>
            <w:r>
              <w:rPr>
                <w:b/>
                <w:color w:val="000000"/>
                <w:sz w:val="23"/>
              </w:rPr>
              <w:t>ay</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Absent</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b/>
                <w:color w:val="000000"/>
                <w:sz w:val="23"/>
              </w:rPr>
            </w:pPr>
            <w:r w:rsidRPr="00C72ED9">
              <w:rPr>
                <w:b/>
                <w:color w:val="000000"/>
                <w:sz w:val="23"/>
              </w:rPr>
              <w:t>Abstain</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Michael S. Cashman</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xml:space="preserve">[    </w:t>
            </w:r>
            <w:r w:rsidR="00DE6487">
              <w:rPr>
                <w:color w:val="000000"/>
                <w:sz w:val="23"/>
              </w:rPr>
              <w:t>x</w:t>
            </w:r>
            <w:r w:rsidRPr="00C72ED9">
              <w:rPr>
                <w:color w:val="000000"/>
                <w:sz w:val="23"/>
              </w:rPr>
              <w:t xml:space="preserve">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Barbara E. Hebert</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xml:space="preserve">[     </w:t>
            </w:r>
            <w:r w:rsidR="00DE6487">
              <w:rPr>
                <w:color w:val="000000"/>
                <w:sz w:val="23"/>
              </w:rPr>
              <w:t>x</w:t>
            </w:r>
            <w:r w:rsidRPr="00C72ED9">
              <w:rPr>
                <w:color w:val="000000"/>
                <w:sz w:val="23"/>
              </w:rPr>
              <w:t xml:space="preserve">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Charles A. Kostyk</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xml:space="preserve">[      </w:t>
            </w:r>
            <w:r w:rsidR="00DE6487">
              <w:rPr>
                <w:color w:val="000000"/>
                <w:sz w:val="23"/>
              </w:rPr>
              <w:t>x</w:t>
            </w:r>
            <w:r w:rsidRPr="00C72ED9">
              <w:rPr>
                <w:color w:val="000000"/>
                <w:sz w:val="23"/>
              </w:rPr>
              <w:t>]</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Meg LeFevre</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xml:space="preserve">[   </w:t>
            </w:r>
            <w:r w:rsidR="00DE6487">
              <w:rPr>
                <w:color w:val="000000"/>
                <w:sz w:val="23"/>
              </w:rPr>
              <w:t>x</w:t>
            </w:r>
            <w:r w:rsidRPr="00C72ED9">
              <w:rPr>
                <w:color w:val="000000"/>
                <w:sz w:val="23"/>
              </w:rPr>
              <w:t xml:space="preserve">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r w:rsidR="008F2307" w:rsidTr="00EA3AA0">
        <w:tc>
          <w:tcPr>
            <w:tcW w:w="3150" w:type="dxa"/>
          </w:tcPr>
          <w:p w:rsidR="008F2307" w:rsidRPr="006C07A9" w:rsidRDefault="008F2307" w:rsidP="00EA3AA0">
            <w:pPr>
              <w:tabs>
                <w:tab w:val="left" w:pos="4680"/>
                <w:tab w:val="left" w:pos="5976"/>
                <w:tab w:val="left" w:pos="7272"/>
              </w:tabs>
              <w:spacing w:before="60" w:after="60" w:line="235" w:lineRule="exact"/>
              <w:textAlignment w:val="baseline"/>
              <w:rPr>
                <w:color w:val="000000"/>
                <w:sz w:val="23"/>
              </w:rPr>
            </w:pPr>
            <w:r w:rsidRPr="006C07A9">
              <w:rPr>
                <w:color w:val="000000"/>
                <w:sz w:val="23"/>
              </w:rPr>
              <w:t>Tom Wood</w:t>
            </w:r>
          </w:p>
        </w:tc>
        <w:tc>
          <w:tcPr>
            <w:tcW w:w="126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xml:space="preserve">[  </w:t>
            </w:r>
            <w:r w:rsidR="00DE6487">
              <w:rPr>
                <w:color w:val="000000"/>
                <w:sz w:val="23"/>
              </w:rPr>
              <w:t>x</w:t>
            </w:r>
            <w:r w:rsidRPr="00C72ED9">
              <w:rPr>
                <w:color w:val="000000"/>
                <w:sz w:val="23"/>
              </w:rPr>
              <w:t xml:space="preserve">    ]</w:t>
            </w:r>
          </w:p>
        </w:tc>
        <w:tc>
          <w:tcPr>
            <w:tcW w:w="108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22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c>
          <w:tcPr>
            <w:tcW w:w="1030" w:type="dxa"/>
          </w:tcPr>
          <w:p w:rsidR="008F2307" w:rsidRPr="00C72ED9" w:rsidRDefault="008F2307" w:rsidP="00EA3AA0">
            <w:pPr>
              <w:tabs>
                <w:tab w:val="left" w:pos="4680"/>
                <w:tab w:val="left" w:pos="5976"/>
                <w:tab w:val="left" w:pos="7272"/>
              </w:tabs>
              <w:spacing w:before="60" w:after="60" w:line="235" w:lineRule="exact"/>
              <w:jc w:val="center"/>
              <w:textAlignment w:val="baseline"/>
              <w:rPr>
                <w:color w:val="000000"/>
                <w:sz w:val="23"/>
              </w:rPr>
            </w:pPr>
            <w:r w:rsidRPr="00C72ED9">
              <w:rPr>
                <w:color w:val="000000"/>
                <w:sz w:val="23"/>
              </w:rPr>
              <w:t>[      ]</w:t>
            </w:r>
          </w:p>
        </w:tc>
      </w:tr>
    </w:tbl>
    <w:p w:rsidR="008F2307" w:rsidRDefault="008F2307" w:rsidP="008F2307">
      <w:pPr>
        <w:pStyle w:val="Body-SingleSpace0Indent"/>
      </w:pPr>
    </w:p>
    <w:p w:rsidR="008F2307" w:rsidRDefault="008F2307" w:rsidP="008F2307">
      <w:pPr>
        <w:pStyle w:val="Body-SingleSpace0Indent"/>
      </w:pPr>
      <w:r>
        <w:t xml:space="preserve">The Resolution was thereupon duly adopted this _____ day of </w:t>
      </w:r>
      <w:proofErr w:type="gramStart"/>
      <w:r>
        <w:t>November,</w:t>
      </w:r>
      <w:proofErr w:type="gramEnd"/>
      <w:r>
        <w:t xml:space="preserve"> </w:t>
      </w:r>
      <w:r w:rsidR="007F4B95">
        <w:t xml:space="preserve">  </w:t>
      </w:r>
      <w:r>
        <w:t>2021.</w:t>
      </w:r>
    </w:p>
    <w:p w:rsidR="008F2307" w:rsidRDefault="008F2307" w:rsidP="008F2307">
      <w:pPr>
        <w:pStyle w:val="Body-SingleSpace0Indent"/>
      </w:pPr>
    </w:p>
    <w:p w:rsidR="008F2307" w:rsidRDefault="008F2307" w:rsidP="008F2307">
      <w:pPr>
        <w:pStyle w:val="Body-SingleSpace0Indent"/>
      </w:pPr>
    </w:p>
    <w:p w:rsidR="008F2307" w:rsidRPr="00167291" w:rsidRDefault="008F2307" w:rsidP="008F2307">
      <w:pPr>
        <w:pStyle w:val="Body-SingleSpace0Indent"/>
      </w:pPr>
    </w:p>
    <w:p w:rsidR="00E35877" w:rsidRDefault="00E35877" w:rsidP="00E35877">
      <w:pPr>
        <w:jc w:val="center"/>
        <w:rPr>
          <w:rFonts w:ascii="Footlight MT Light" w:hAnsi="Footlight MT Light"/>
          <w:b/>
          <w:sz w:val="32"/>
        </w:rPr>
      </w:pPr>
    </w:p>
    <w:p w:rsidR="00DD2501" w:rsidRDefault="00DD2501"/>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434011"/>
    <w:multiLevelType w:val="multilevel"/>
    <w:tmpl w:val="25B4E9B0"/>
    <w:lvl w:ilvl="0">
      <w:start w:val="1"/>
      <w:numFmt w:val="lowerLetter"/>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29530B5"/>
    <w:multiLevelType w:val="multilevel"/>
    <w:tmpl w:val="8E3049C0"/>
    <w:lvl w:ilvl="0">
      <w:start w:val="2"/>
      <w:numFmt w:val="decimal"/>
      <w:lvlText w:val="(%1)"/>
      <w:lvlJc w:val="left"/>
      <w:pPr>
        <w:tabs>
          <w:tab w:val="left" w:pos="64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6056E9"/>
    <w:rsid w:val="007928C2"/>
    <w:rsid w:val="007F4B95"/>
    <w:rsid w:val="008F2307"/>
    <w:rsid w:val="009511B1"/>
    <w:rsid w:val="00DD2501"/>
    <w:rsid w:val="00DE6487"/>
    <w:rsid w:val="00E35877"/>
    <w:rsid w:val="00E9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customStyle="1" w:styleId="Body-SingleSpace0Indent">
    <w:name w:val="Body - Single Space 0 Indent"/>
    <w:basedOn w:val="Normal"/>
    <w:rsid w:val="008F2307"/>
    <w:pPr>
      <w:spacing w:after="240"/>
    </w:pPr>
    <w:rPr>
      <w:bCs/>
      <w:szCs w:val="24"/>
    </w:rPr>
  </w:style>
  <w:style w:type="table" w:styleId="TableGrid">
    <w:name w:val="Table Grid"/>
    <w:basedOn w:val="TableNormal"/>
    <w:uiPriority w:val="39"/>
    <w:rsid w:val="008F2307"/>
    <w:pPr>
      <w:spacing w:after="0" w:line="240" w:lineRule="auto"/>
    </w:pPr>
    <w:rPr>
      <w:rFonts w:ascii="Times New Roman" w:eastAsia="PMingLiU"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8F2307"/>
    <w:pPr>
      <w:jc w:val="both"/>
    </w:pPr>
  </w:style>
  <w:style w:type="character" w:customStyle="1" w:styleId="BodyTextChar">
    <w:name w:val="Body Text Char"/>
    <w:basedOn w:val="DefaultParagraphFont"/>
    <w:link w:val="BodyText"/>
    <w:rsid w:val="008F2307"/>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9511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1B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4FFD-61B9-47F6-9C78-374B1B911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2021-11-17T16:13:00Z</cp:lastPrinted>
  <dcterms:created xsi:type="dcterms:W3CDTF">2021-11-17T16:18:00Z</dcterms:created>
  <dcterms:modified xsi:type="dcterms:W3CDTF">2021-11-19T13:09:00Z</dcterms:modified>
</cp:coreProperties>
</file>