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9B61FB" w:rsidRDefault="0009761C" w:rsidP="0009761C">
      <w:pPr>
        <w:tabs>
          <w:tab w:val="center" w:pos="4608"/>
        </w:tabs>
        <w:spacing w:after="0" w:line="240" w:lineRule="auto"/>
        <w:jc w:val="center"/>
        <w:rPr>
          <w:rFonts w:ascii="Times New Roman" w:eastAsia="Times New Roman" w:hAnsi="Times New Roman"/>
          <w:b/>
          <w:sz w:val="32"/>
          <w:szCs w:val="32"/>
        </w:rPr>
      </w:pPr>
      <w:r w:rsidRPr="009B61FB">
        <w:rPr>
          <w:rFonts w:ascii="Times New Roman" w:eastAsia="Times New Roman" w:hAnsi="Times New Roman"/>
          <w:b/>
          <w:sz w:val="32"/>
          <w:szCs w:val="32"/>
        </w:rPr>
        <w:t>TOWN OF PLATTSBURGH</w:t>
      </w:r>
    </w:p>
    <w:p w:rsidR="0009761C" w:rsidRPr="009B61FB" w:rsidRDefault="0009761C" w:rsidP="0009761C">
      <w:pPr>
        <w:keepNext/>
        <w:tabs>
          <w:tab w:val="center" w:pos="4608"/>
        </w:tabs>
        <w:spacing w:after="0" w:line="240" w:lineRule="auto"/>
        <w:jc w:val="center"/>
        <w:outlineLvl w:val="0"/>
        <w:rPr>
          <w:rFonts w:ascii="Times New Roman" w:eastAsia="Times New Roman" w:hAnsi="Times New Roman"/>
          <w:b/>
          <w:sz w:val="32"/>
          <w:szCs w:val="32"/>
        </w:rPr>
      </w:pPr>
      <w:r w:rsidRPr="009B61FB">
        <w:rPr>
          <w:rFonts w:ascii="Times New Roman" w:eastAsia="Times New Roman" w:hAnsi="Times New Roman"/>
          <w:b/>
          <w:sz w:val="32"/>
          <w:szCs w:val="32"/>
        </w:rPr>
        <w:t xml:space="preserve">TOWN BOARD </w:t>
      </w:r>
      <w:r w:rsidR="00B63586">
        <w:rPr>
          <w:rFonts w:ascii="Times New Roman" w:eastAsia="Times New Roman" w:hAnsi="Times New Roman"/>
          <w:b/>
          <w:sz w:val="32"/>
          <w:szCs w:val="32"/>
        </w:rPr>
        <w:t xml:space="preserve">WORK SESSION </w:t>
      </w:r>
    </w:p>
    <w:p w:rsidR="0009761C" w:rsidRPr="009B61FB" w:rsidRDefault="002B6EA0" w:rsidP="002B6EA0">
      <w:pPr>
        <w:keepNext/>
        <w:tabs>
          <w:tab w:val="center" w:pos="4608"/>
        </w:tabs>
        <w:spacing w:after="0" w:line="240" w:lineRule="auto"/>
        <w:jc w:val="center"/>
        <w:outlineLvl w:val="0"/>
        <w:rPr>
          <w:rFonts w:ascii="Times New Roman" w:eastAsia="Times New Roman" w:hAnsi="Times New Roman"/>
          <w:b/>
          <w:sz w:val="32"/>
          <w:szCs w:val="32"/>
          <w:u w:val="single"/>
        </w:rPr>
      </w:pPr>
      <w:r w:rsidRPr="009B61FB">
        <w:rPr>
          <w:rFonts w:ascii="Times New Roman" w:eastAsia="Times New Roman" w:hAnsi="Times New Roman"/>
          <w:b/>
          <w:sz w:val="32"/>
          <w:szCs w:val="32"/>
        </w:rPr>
        <w:t xml:space="preserve">          </w:t>
      </w:r>
      <w:r w:rsidR="00F77ACE" w:rsidRPr="009B61FB">
        <w:rPr>
          <w:rFonts w:ascii="Times New Roman" w:eastAsia="Times New Roman" w:hAnsi="Times New Roman"/>
          <w:b/>
          <w:sz w:val="32"/>
          <w:szCs w:val="32"/>
        </w:rPr>
        <w:t xml:space="preserve">   </w:t>
      </w:r>
      <w:r w:rsidRPr="009B61FB">
        <w:rPr>
          <w:rFonts w:ascii="Times New Roman" w:eastAsia="Times New Roman" w:hAnsi="Times New Roman"/>
          <w:b/>
          <w:sz w:val="32"/>
          <w:szCs w:val="32"/>
        </w:rPr>
        <w:t xml:space="preserve"> </w:t>
      </w:r>
      <w:r w:rsidR="00F77ACE" w:rsidRPr="009B61FB">
        <w:rPr>
          <w:rFonts w:ascii="Times New Roman" w:eastAsia="Times New Roman" w:hAnsi="Times New Roman"/>
          <w:b/>
          <w:sz w:val="32"/>
          <w:szCs w:val="32"/>
        </w:rPr>
        <w:t xml:space="preserve">October </w:t>
      </w:r>
      <w:r w:rsidR="00B63586">
        <w:rPr>
          <w:rFonts w:ascii="Times New Roman" w:eastAsia="Times New Roman" w:hAnsi="Times New Roman"/>
          <w:b/>
          <w:sz w:val="32"/>
          <w:szCs w:val="32"/>
        </w:rPr>
        <w:t>14</w:t>
      </w:r>
      <w:r w:rsidR="0009761C" w:rsidRPr="009B61FB">
        <w:rPr>
          <w:rFonts w:ascii="Times New Roman" w:eastAsia="Times New Roman" w:hAnsi="Times New Roman"/>
          <w:b/>
          <w:sz w:val="32"/>
          <w:szCs w:val="32"/>
        </w:rPr>
        <w:t>, 20</w:t>
      </w:r>
      <w:r w:rsidR="00D52882" w:rsidRPr="009B61FB">
        <w:rPr>
          <w:rFonts w:ascii="Times New Roman" w:eastAsia="Times New Roman" w:hAnsi="Times New Roman"/>
          <w:b/>
          <w:sz w:val="32"/>
          <w:szCs w:val="32"/>
        </w:rPr>
        <w:t>2</w:t>
      </w:r>
      <w:r w:rsidR="00276C78" w:rsidRPr="009B61FB">
        <w:rPr>
          <w:rFonts w:ascii="Times New Roman" w:eastAsia="Times New Roman" w:hAnsi="Times New Roman"/>
          <w:b/>
          <w:sz w:val="32"/>
          <w:szCs w:val="32"/>
        </w:rPr>
        <w:t>1</w:t>
      </w:r>
      <w:r w:rsidR="0009761C" w:rsidRPr="009B61FB">
        <w:rPr>
          <w:rFonts w:ascii="Times New Roman" w:eastAsia="Times New Roman" w:hAnsi="Times New Roman"/>
          <w:b/>
          <w:sz w:val="32"/>
          <w:szCs w:val="32"/>
        </w:rPr>
        <w:tab/>
        <w:t xml:space="preserve">      </w:t>
      </w:r>
      <w:r w:rsidR="0009761C" w:rsidRPr="009B61FB">
        <w:rPr>
          <w:rFonts w:ascii="Times New Roman" w:eastAsia="Times New Roman" w:hAnsi="Times New Roman"/>
          <w:b/>
          <w:sz w:val="32"/>
          <w:szCs w:val="32"/>
          <w:u w:val="single"/>
        </w:rPr>
        <w:t xml:space="preserve"> </w:t>
      </w:r>
    </w:p>
    <w:p w:rsidR="0009761C" w:rsidRPr="009B61FB" w:rsidRDefault="0009761C" w:rsidP="0009761C">
      <w:pPr>
        <w:spacing w:after="0" w:line="240" w:lineRule="auto"/>
        <w:jc w:val="both"/>
        <w:rPr>
          <w:rFonts w:ascii="Times New Roman" w:eastAsia="Times New Roman" w:hAnsi="Times New Roman"/>
          <w:b/>
          <w:sz w:val="32"/>
          <w:szCs w:val="32"/>
        </w:rPr>
      </w:pPr>
      <w:r w:rsidRPr="009B61FB">
        <w:rPr>
          <w:rFonts w:ascii="Times New Roman" w:eastAsia="Times New Roman" w:hAnsi="Times New Roman"/>
          <w:b/>
          <w:sz w:val="32"/>
          <w:szCs w:val="32"/>
        </w:rPr>
        <w:t xml:space="preserve">                  </w:t>
      </w:r>
    </w:p>
    <w:p w:rsidR="00F77ACE" w:rsidRDefault="0009761C" w:rsidP="002B6EA0">
      <w:pPr>
        <w:pStyle w:val="Heading4"/>
        <w:jc w:val="left"/>
        <w:rPr>
          <w:bCs/>
          <w:sz w:val="22"/>
          <w:szCs w:val="22"/>
          <w:u w:val="none"/>
        </w:rPr>
      </w:pPr>
      <w:r w:rsidRPr="002B6EA0">
        <w:rPr>
          <w:sz w:val="22"/>
          <w:szCs w:val="22"/>
          <w:u w:val="none"/>
        </w:rPr>
        <w:t xml:space="preserve"> </w:t>
      </w:r>
    </w:p>
    <w:p w:rsidR="009B61FB" w:rsidRDefault="00F77ACE" w:rsidP="009B61FB">
      <w:pPr>
        <w:tabs>
          <w:tab w:val="left" w:pos="576"/>
          <w:tab w:val="left" w:pos="2304"/>
          <w:tab w:val="left" w:pos="6480"/>
          <w:tab w:val="left" w:pos="7488"/>
          <w:tab w:val="left" w:pos="11232"/>
        </w:tabs>
        <w:spacing w:after="0" w:line="240" w:lineRule="auto"/>
        <w:jc w:val="both"/>
        <w:rPr>
          <w:rFonts w:ascii="Times New Roman" w:hAnsi="Times New Roman"/>
          <w:b/>
          <w:sz w:val="28"/>
          <w:szCs w:val="28"/>
          <w:u w:val="single"/>
        </w:rPr>
      </w:pPr>
      <w:r w:rsidRPr="009B61FB">
        <w:rPr>
          <w:rFonts w:ascii="Times New Roman" w:hAnsi="Times New Roman"/>
          <w:b/>
          <w:sz w:val="28"/>
          <w:szCs w:val="28"/>
          <w:u w:val="single"/>
        </w:rPr>
        <w:t>Resolution No. 021-</w:t>
      </w:r>
      <w:r w:rsidR="00B63586">
        <w:rPr>
          <w:rFonts w:ascii="Times New Roman" w:hAnsi="Times New Roman"/>
          <w:b/>
          <w:sz w:val="28"/>
          <w:szCs w:val="28"/>
          <w:u w:val="single"/>
        </w:rPr>
        <w:t>176</w:t>
      </w:r>
      <w:r w:rsidRPr="009B61FB">
        <w:rPr>
          <w:rFonts w:ascii="Times New Roman" w:hAnsi="Times New Roman"/>
          <w:b/>
          <w:sz w:val="28"/>
          <w:szCs w:val="28"/>
        </w:rPr>
        <w:t xml:space="preserve">         </w:t>
      </w:r>
      <w:r w:rsidR="009B61FB" w:rsidRPr="009B61FB">
        <w:rPr>
          <w:rFonts w:ascii="Times New Roman" w:hAnsi="Times New Roman"/>
          <w:b/>
          <w:sz w:val="28"/>
          <w:szCs w:val="28"/>
          <w:u w:val="single"/>
        </w:rPr>
        <w:t xml:space="preserve">Amend Resolution 0121-162 Clinton </w:t>
      </w:r>
      <w:r w:rsidR="009B61FB">
        <w:rPr>
          <w:rFonts w:ascii="Times New Roman" w:hAnsi="Times New Roman"/>
          <w:b/>
          <w:sz w:val="28"/>
          <w:szCs w:val="28"/>
          <w:u w:val="single"/>
        </w:rPr>
        <w:t xml:space="preserve">  </w:t>
      </w:r>
    </w:p>
    <w:p w:rsidR="009B61FB" w:rsidRPr="009B61FB" w:rsidRDefault="009B61FB" w:rsidP="009B61FB">
      <w:pPr>
        <w:tabs>
          <w:tab w:val="left" w:pos="576"/>
          <w:tab w:val="left" w:pos="2304"/>
          <w:tab w:val="left" w:pos="6480"/>
          <w:tab w:val="left" w:pos="7488"/>
          <w:tab w:val="left" w:pos="11232"/>
        </w:tabs>
        <w:spacing w:after="0" w:line="240" w:lineRule="auto"/>
        <w:jc w:val="both"/>
        <w:rPr>
          <w:rFonts w:ascii="Times New Roman" w:hAnsi="Times New Roman"/>
          <w:b/>
          <w:sz w:val="28"/>
          <w:szCs w:val="28"/>
          <w:u w:val="single"/>
        </w:rPr>
      </w:pPr>
      <w:r w:rsidRPr="009B61FB">
        <w:rPr>
          <w:rFonts w:ascii="Times New Roman" w:hAnsi="Times New Roman"/>
          <w:b/>
          <w:sz w:val="28"/>
          <w:szCs w:val="28"/>
        </w:rPr>
        <w:t xml:space="preserve">                                                </w:t>
      </w:r>
      <w:r w:rsidRPr="009B61FB">
        <w:rPr>
          <w:rFonts w:ascii="Times New Roman" w:hAnsi="Times New Roman"/>
          <w:b/>
          <w:sz w:val="28"/>
          <w:szCs w:val="28"/>
          <w:u w:val="single"/>
        </w:rPr>
        <w:t xml:space="preserve">County Multi- Jurisdictional Hazard                  </w:t>
      </w:r>
    </w:p>
    <w:p w:rsidR="009B61FB" w:rsidRPr="00B63586" w:rsidRDefault="009B61FB" w:rsidP="009B61FB">
      <w:pPr>
        <w:tabs>
          <w:tab w:val="left" w:pos="576"/>
          <w:tab w:val="left" w:pos="2304"/>
          <w:tab w:val="left" w:pos="6480"/>
          <w:tab w:val="left" w:pos="7488"/>
          <w:tab w:val="left" w:pos="11232"/>
        </w:tabs>
        <w:spacing w:after="0" w:line="240" w:lineRule="auto"/>
        <w:jc w:val="both"/>
        <w:rPr>
          <w:rFonts w:ascii="Times New Roman" w:hAnsi="Times New Roman"/>
          <w:b/>
          <w:sz w:val="28"/>
          <w:szCs w:val="28"/>
          <w:u w:val="single"/>
        </w:rPr>
      </w:pPr>
      <w:r w:rsidRPr="009B61FB">
        <w:rPr>
          <w:rFonts w:ascii="Times New Roman" w:hAnsi="Times New Roman"/>
          <w:b/>
          <w:sz w:val="28"/>
          <w:szCs w:val="28"/>
        </w:rPr>
        <w:t xml:space="preserve">                                                </w:t>
      </w:r>
      <w:r w:rsidRPr="00B63586">
        <w:rPr>
          <w:rFonts w:ascii="Times New Roman" w:hAnsi="Times New Roman"/>
          <w:b/>
          <w:sz w:val="28"/>
          <w:szCs w:val="28"/>
          <w:u w:val="single"/>
        </w:rPr>
        <w:t>Mitigation Plan</w:t>
      </w:r>
    </w:p>
    <w:p w:rsidR="009B61FB" w:rsidRPr="009B61FB" w:rsidRDefault="009B61FB" w:rsidP="009B61FB">
      <w:pPr>
        <w:tabs>
          <w:tab w:val="left" w:pos="576"/>
          <w:tab w:val="left" w:pos="2304"/>
          <w:tab w:val="left" w:pos="6480"/>
          <w:tab w:val="left" w:pos="7488"/>
          <w:tab w:val="left" w:pos="11232"/>
        </w:tabs>
        <w:spacing w:line="240" w:lineRule="auto"/>
        <w:jc w:val="both"/>
        <w:rPr>
          <w:rFonts w:ascii="Times New Roman" w:hAnsi="Times New Roman"/>
          <w:b/>
          <w:sz w:val="28"/>
          <w:szCs w:val="28"/>
          <w:u w:val="single"/>
        </w:rPr>
      </w:pPr>
      <w:r w:rsidRPr="009B61FB">
        <w:rPr>
          <w:rFonts w:ascii="Times New Roman" w:hAnsi="Times New Roman"/>
          <w:b/>
          <w:sz w:val="28"/>
          <w:szCs w:val="28"/>
        </w:rPr>
        <w:t xml:space="preserve">                                                </w:t>
      </w:r>
    </w:p>
    <w:p w:rsidR="00F77ACE" w:rsidRPr="00C602A7" w:rsidRDefault="00F77ACE" w:rsidP="009B61FB">
      <w:pPr>
        <w:tabs>
          <w:tab w:val="left" w:pos="576"/>
          <w:tab w:val="left" w:pos="2304"/>
          <w:tab w:val="left" w:pos="6480"/>
          <w:tab w:val="left" w:pos="7488"/>
          <w:tab w:val="left" w:pos="11232"/>
        </w:tabs>
        <w:jc w:val="both"/>
        <w:rPr>
          <w:b/>
          <w:sz w:val="24"/>
          <w:szCs w:val="24"/>
        </w:rPr>
      </w:pPr>
      <w:r>
        <w:rPr>
          <w:b/>
          <w:sz w:val="24"/>
          <w:szCs w:val="24"/>
        </w:rPr>
        <w:t xml:space="preserve">   </w:t>
      </w:r>
    </w:p>
    <w:p w:rsidR="00F77ACE" w:rsidRPr="00F77ACE" w:rsidRDefault="009B61FB" w:rsidP="002B6EA0">
      <w:pPr>
        <w:pStyle w:val="Heading4"/>
        <w:jc w:val="left"/>
        <w:rPr>
          <w:b w:val="0"/>
          <w:bCs/>
          <w:sz w:val="22"/>
          <w:szCs w:val="22"/>
          <w:u w:val="none"/>
        </w:rPr>
      </w:pPr>
      <w:r>
        <w:rPr>
          <w:bCs/>
          <w:sz w:val="22"/>
          <w:szCs w:val="22"/>
          <w:u w:val="none"/>
        </w:rPr>
        <w:tab/>
      </w:r>
      <w:r w:rsidR="00F77ACE">
        <w:rPr>
          <w:bCs/>
          <w:sz w:val="22"/>
          <w:szCs w:val="22"/>
          <w:u w:val="none"/>
        </w:rPr>
        <w:t xml:space="preserve">WHEREAS, </w:t>
      </w:r>
      <w:r w:rsidR="00F77ACE">
        <w:rPr>
          <w:b w:val="0"/>
          <w:bCs/>
          <w:sz w:val="22"/>
          <w:szCs w:val="22"/>
          <w:u w:val="none"/>
        </w:rPr>
        <w:t>resolution 0121-162 was passed on September 16, 2021 but need</w:t>
      </w:r>
      <w:r>
        <w:rPr>
          <w:b w:val="0"/>
          <w:bCs/>
          <w:sz w:val="22"/>
          <w:szCs w:val="22"/>
          <w:u w:val="none"/>
        </w:rPr>
        <w:t>s</w:t>
      </w:r>
      <w:r w:rsidR="00F77ACE">
        <w:rPr>
          <w:b w:val="0"/>
          <w:bCs/>
          <w:sz w:val="22"/>
          <w:szCs w:val="22"/>
          <w:u w:val="none"/>
        </w:rPr>
        <w:t xml:space="preserve"> to be amended as to include</w:t>
      </w:r>
      <w:r w:rsidR="00936E61">
        <w:rPr>
          <w:b w:val="0"/>
          <w:bCs/>
          <w:sz w:val="22"/>
          <w:szCs w:val="22"/>
          <w:u w:val="none"/>
        </w:rPr>
        <w:t xml:space="preserve"> proper language to satisfy requirements for its</w:t>
      </w:r>
      <w:r>
        <w:rPr>
          <w:b w:val="0"/>
          <w:bCs/>
          <w:sz w:val="22"/>
          <w:szCs w:val="22"/>
          <w:u w:val="none"/>
        </w:rPr>
        <w:t xml:space="preserve"> </w:t>
      </w:r>
      <w:r w:rsidR="00936E61">
        <w:rPr>
          <w:b w:val="0"/>
          <w:bCs/>
          <w:sz w:val="22"/>
          <w:szCs w:val="22"/>
          <w:u w:val="none"/>
        </w:rPr>
        <w:t xml:space="preserve"> adoption</w:t>
      </w:r>
      <w:r w:rsidR="00B63586">
        <w:rPr>
          <w:b w:val="0"/>
          <w:bCs/>
          <w:sz w:val="22"/>
          <w:szCs w:val="22"/>
          <w:u w:val="none"/>
        </w:rPr>
        <w:t xml:space="preserve"> and should be amended to read as follows</w:t>
      </w:r>
      <w:r w:rsidR="00936E61">
        <w:rPr>
          <w:b w:val="0"/>
          <w:bCs/>
          <w:sz w:val="22"/>
          <w:szCs w:val="22"/>
          <w:u w:val="none"/>
        </w:rPr>
        <w:t xml:space="preserve">; </w:t>
      </w:r>
      <w:r w:rsidR="00F77ACE">
        <w:rPr>
          <w:b w:val="0"/>
          <w:bCs/>
          <w:sz w:val="22"/>
          <w:szCs w:val="22"/>
          <w:u w:val="none"/>
        </w:rPr>
        <w:t xml:space="preserve"> </w:t>
      </w:r>
    </w:p>
    <w:p w:rsidR="00F77ACE" w:rsidRDefault="002B6EA0" w:rsidP="00F77ACE">
      <w:pPr>
        <w:pStyle w:val="exhibit"/>
        <w:rPr>
          <w:rFonts w:ascii="Times New Roman" w:eastAsia="Times New Roman" w:hAnsi="Times New Roman" w:cs="Times New Roman"/>
          <w:sz w:val="24"/>
          <w:szCs w:val="24"/>
        </w:rPr>
      </w:pPr>
      <w:r w:rsidRPr="002B6EA0">
        <w:rPr>
          <w:bCs/>
        </w:rPr>
        <w:t xml:space="preserve">                           </w:t>
      </w: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The Town of Plattsburgh, Clinton County, New York is most vulnerable to natural and human made hazards which may result in loss of life and property, economic hardship, and threats to public health and safety, and</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Section 322 of the Disaster Mitigation Act of 2000 (DMA 2000), requires state and local governments to develop and submit for approval to the President a mitigation plan that outlines processes for identifying their respective natural hazards, risks, and vulnerabilities, and</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the Town of Plattsburgh acknowledges the requirements of Section 322 of DMA 2000 to have an approved Hazard Mitigation Plan as a prerequisite to receiving post-disaster Hazard Mitigation Grant Program funds, and</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xml:space="preserve"> the Town of Plattsburgh, with the assistance from the Clinton County Planning Department and Mountain View Planning, in cooperation with other county departments, local municipal officials and the citizens of </w:t>
      </w:r>
      <w:r w:rsidR="00A051C9">
        <w:rPr>
          <w:rFonts w:ascii="Times New Roman" w:hAnsi="Times New Roman" w:cs="Times New Roman"/>
          <w:sz w:val="24"/>
          <w:szCs w:val="24"/>
        </w:rPr>
        <w:t>the Town of Plattsburgh</w:t>
      </w:r>
      <w:r>
        <w:rPr>
          <w:rFonts w:ascii="Times New Roman" w:hAnsi="Times New Roman" w:cs="Times New Roman"/>
          <w:sz w:val="24"/>
          <w:szCs w:val="24"/>
        </w:rPr>
        <w:t>, has gathered information and prepared the Clinton County Pre-Disaster Multi-Jurisdictional Hazard Mitigation Plan; and</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a public involvement process consistent with the requirements of the DMA 2000 was conducted to develop the Clinton County Hazard Mitigation Plan, and</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WHEREAS,</w:t>
      </w:r>
      <w:r>
        <w:rPr>
          <w:rFonts w:ascii="Times New Roman" w:hAnsi="Times New Roman" w:cs="Times New Roman"/>
          <w:sz w:val="24"/>
          <w:szCs w:val="24"/>
        </w:rPr>
        <w:t xml:space="preserve"> the Clinton County Pre-Disaster Multi-Jurisdictional Hazard Mitigation Plan has been prepared in accordance with the Disaster Mitigation Act of 2000; and </w:t>
      </w:r>
    </w:p>
    <w:p w:rsidR="00F77ACE" w:rsidRDefault="00F77ACE" w:rsidP="00F77ACE">
      <w:pPr>
        <w:pStyle w:val="exhibit"/>
        <w:rPr>
          <w:rFonts w:ascii="Times New Roman" w:hAnsi="Times New Roman" w:cs="Times New Roman"/>
          <w:sz w:val="24"/>
          <w:szCs w:val="24"/>
        </w:rPr>
      </w:pPr>
    </w:p>
    <w:p w:rsidR="00F77ACE" w:rsidRDefault="00F77ACE"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lastRenderedPageBreak/>
        <w:t>WHEREAS</w:t>
      </w:r>
      <w:r>
        <w:rPr>
          <w:rFonts w:ascii="Times New Roman" w:hAnsi="Times New Roman" w:cs="Times New Roman"/>
          <w:sz w:val="24"/>
          <w:szCs w:val="24"/>
        </w:rPr>
        <w:t>, The Clinton County Hazard Mitigation Plan recommends mitigation activities that will reduce loss to life and property by both natural and human-made hazards that face the County and its municipalities, now</w:t>
      </w:r>
      <w:r w:rsidR="00936E61">
        <w:rPr>
          <w:rFonts w:ascii="Times New Roman" w:hAnsi="Times New Roman" w:cs="Times New Roman"/>
          <w:sz w:val="24"/>
          <w:szCs w:val="24"/>
        </w:rPr>
        <w:t xml:space="preserve"> therefore be it,</w:t>
      </w:r>
    </w:p>
    <w:p w:rsidR="00936E61" w:rsidRDefault="00936E61" w:rsidP="00F77ACE">
      <w:pPr>
        <w:pStyle w:val="exhibit"/>
        <w:rPr>
          <w:rFonts w:ascii="Times New Roman" w:hAnsi="Times New Roman" w:cs="Times New Roman"/>
          <w:sz w:val="24"/>
          <w:szCs w:val="24"/>
        </w:rPr>
      </w:pPr>
    </w:p>
    <w:p w:rsidR="00936E61" w:rsidRDefault="00936E61" w:rsidP="009B61FB">
      <w:pPr>
        <w:pStyle w:val="exhibit"/>
        <w:ind w:firstLine="720"/>
        <w:rPr>
          <w:rFonts w:ascii="Times New Roman" w:hAnsi="Times New Roman" w:cs="Times New Roman"/>
          <w:sz w:val="24"/>
          <w:szCs w:val="24"/>
        </w:rPr>
      </w:pPr>
      <w:r w:rsidRPr="009B61FB">
        <w:rPr>
          <w:rFonts w:ascii="Times New Roman" w:hAnsi="Times New Roman" w:cs="Times New Roman"/>
          <w:b/>
          <w:sz w:val="24"/>
          <w:szCs w:val="24"/>
        </w:rPr>
        <w:t>RESOLVED</w:t>
      </w:r>
      <w:r>
        <w:rPr>
          <w:rFonts w:ascii="Times New Roman" w:hAnsi="Times New Roman" w:cs="Times New Roman"/>
          <w:sz w:val="24"/>
          <w:szCs w:val="24"/>
        </w:rPr>
        <w:t xml:space="preserve">, that the Town Board of the town of Plattsburgh hereby adopts the 2021 Clinton County Pre-Disaster Multi-Jurisdictional Hazard Mitigation Plan as this jurisdiction’s Hazard Mitigation Plan, and be it further </w:t>
      </w:r>
    </w:p>
    <w:p w:rsidR="009B61FB" w:rsidRDefault="009B61FB" w:rsidP="002B6EA0">
      <w:pPr>
        <w:pStyle w:val="Heading4"/>
        <w:jc w:val="left"/>
        <w:rPr>
          <w:bCs/>
          <w:sz w:val="22"/>
          <w:szCs w:val="22"/>
          <w:u w:val="none"/>
        </w:rPr>
      </w:pPr>
    </w:p>
    <w:p w:rsidR="002B6EA0" w:rsidRPr="009B61FB" w:rsidRDefault="009B61FB" w:rsidP="002B6EA0">
      <w:pPr>
        <w:pStyle w:val="Heading4"/>
        <w:jc w:val="left"/>
        <w:rPr>
          <w:b w:val="0"/>
          <w:sz w:val="22"/>
          <w:szCs w:val="22"/>
          <w:u w:val="none"/>
        </w:rPr>
      </w:pPr>
      <w:r>
        <w:rPr>
          <w:bCs/>
          <w:sz w:val="22"/>
          <w:szCs w:val="22"/>
          <w:u w:val="none"/>
        </w:rPr>
        <w:tab/>
        <w:t xml:space="preserve">RESOLVED, </w:t>
      </w:r>
      <w:r w:rsidRPr="009B61FB">
        <w:rPr>
          <w:b w:val="0"/>
          <w:bCs/>
          <w:sz w:val="22"/>
          <w:szCs w:val="22"/>
          <w:u w:val="none"/>
        </w:rPr>
        <w:t xml:space="preserve">that a copy of this Resolution be given to Departments Heads, Clinton County Emergency Services and Clinton County Planning Director. </w:t>
      </w:r>
      <w:r w:rsidR="002B6EA0" w:rsidRPr="009B61FB">
        <w:rPr>
          <w:b w:val="0"/>
          <w:bCs/>
          <w:sz w:val="22"/>
          <w:szCs w:val="22"/>
          <w:u w:val="none"/>
        </w:rPr>
        <w:t xml:space="preserve">      </w:t>
      </w:r>
      <w:r w:rsidR="002B6EA0" w:rsidRPr="009B61FB">
        <w:rPr>
          <w:b w:val="0"/>
          <w:sz w:val="22"/>
          <w:szCs w:val="22"/>
          <w:u w:val="none"/>
        </w:rPr>
        <w:t xml:space="preserve">    </w:t>
      </w:r>
    </w:p>
    <w:p w:rsidR="002B6EA0" w:rsidRPr="009B61FB" w:rsidRDefault="002B6EA0" w:rsidP="002B6EA0">
      <w:pPr>
        <w:rPr>
          <w:rFonts w:ascii="Times New Roman" w:eastAsia="Times New Roman" w:hAnsi="Times New Roman"/>
        </w:rPr>
      </w:pPr>
      <w:r w:rsidRPr="009B61FB">
        <w:rPr>
          <w:rFonts w:ascii="Times New Roman" w:eastAsia="Times New Roman" w:hAnsi="Times New Roman"/>
        </w:rPr>
        <w:tab/>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A051C9">
        <w:rPr>
          <w:rFonts w:ascii="Times New Roman" w:eastAsia="Times New Roman" w:hAnsi="Times New Roman"/>
          <w:b/>
        </w:rPr>
        <w:t>Meg E. Bobbin</w:t>
      </w:r>
    </w:p>
    <w:p w:rsidR="00A051C9" w:rsidRPr="002B6EA0" w:rsidRDefault="00A051C9"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A051C9">
        <w:rPr>
          <w:rFonts w:ascii="Times New Roman" w:eastAsia="Times New Roman" w:hAnsi="Times New Roman"/>
          <w:b/>
        </w:rPr>
        <w:t xml:space="preserve"> Charles A. Kostyk</w:t>
      </w:r>
    </w:p>
    <w:p w:rsidR="00A051C9" w:rsidRPr="002B6EA0" w:rsidRDefault="00A051C9" w:rsidP="0009761C">
      <w:pPr>
        <w:spacing w:after="0" w:line="240" w:lineRule="auto"/>
        <w:rPr>
          <w:rFonts w:ascii="Times New Roman" w:eastAsia="Times New Roman" w:hAnsi="Times New Roman"/>
          <w:b/>
        </w:rPr>
      </w:pPr>
    </w:p>
    <w:p w:rsidR="00A051C9"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A051C9">
        <w:rPr>
          <w:rFonts w:ascii="Times New Roman" w:eastAsia="Times New Roman" w:hAnsi="Times New Roman"/>
          <w:b/>
        </w:rPr>
        <w:t xml:space="preserve"> none</w:t>
      </w:r>
    </w:p>
    <w:p w:rsidR="00A051C9" w:rsidRDefault="00A051C9"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A051C9" w:rsidP="0009761C">
      <w:pPr>
        <w:spacing w:after="0" w:line="240" w:lineRule="auto"/>
        <w:rPr>
          <w:rFonts w:ascii="Times New Roman" w:eastAsia="Times New Roman" w:hAnsi="Times New Roman"/>
          <w:b/>
          <w:u w:val="single"/>
        </w:rPr>
      </w:pPr>
      <w:r>
        <w:rPr>
          <w:rFonts w:ascii="Times New Roman" w:eastAsia="Times New Roman" w:hAnsi="Times New Roman"/>
          <w:b/>
        </w:rPr>
        <w:t>Roll Call:</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sidR="0009761C" w:rsidRPr="002B6EA0">
        <w:rPr>
          <w:rFonts w:ascii="Times New Roman" w:eastAsia="Times New Roman" w:hAnsi="Times New Roman"/>
          <w:b/>
        </w:rPr>
        <w:tab/>
      </w:r>
      <w:r>
        <w:rPr>
          <w:rFonts w:ascii="Times New Roman" w:eastAsia="Times New Roman" w:hAnsi="Times New Roman"/>
          <w:b/>
        </w:rPr>
        <w:tab/>
      </w:r>
      <w:r w:rsidR="0009761C" w:rsidRPr="002B6EA0">
        <w:rPr>
          <w:rFonts w:ascii="Times New Roman" w:eastAsia="Times New Roman" w:hAnsi="Times New Roman"/>
          <w:b/>
          <w:u w:val="single"/>
        </w:rPr>
        <w:t>Yes</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No</w:t>
      </w:r>
      <w:r w:rsidR="0009761C" w:rsidRPr="002B6EA0">
        <w:rPr>
          <w:rFonts w:ascii="Times New Roman" w:eastAsia="Times New Roman" w:hAnsi="Times New Roman"/>
          <w:b/>
        </w:rPr>
        <w:tab/>
      </w:r>
      <w:r w:rsidR="0009761C" w:rsidRPr="002B6EA0">
        <w:rPr>
          <w:rFonts w:ascii="Times New Roman" w:eastAsia="Times New Roman" w:hAnsi="Times New Roman"/>
          <w:b/>
          <w:u w:val="single"/>
        </w:rPr>
        <w:t xml:space="preserve">Absent </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Carried</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Tabled </w:t>
      </w:r>
      <w:r w:rsidR="0009761C"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A051C9">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00A051C9">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276C78">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A051C9">
        <w:rPr>
          <w:rFonts w:ascii="Times New Roman" w:eastAsia="Times New Roman" w:hAnsi="Times New Roman"/>
          <w:b/>
        </w:rPr>
        <w:tab/>
        <w:t xml:space="preserve">    x</w:t>
      </w:r>
      <w:r w:rsidR="00A051C9">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A051C9">
        <w:rPr>
          <w:rFonts w:ascii="Times New Roman" w:eastAsia="Times New Roman" w:hAnsi="Times New Roman"/>
          <w:b/>
        </w:rPr>
        <w:t xml:space="preserve">    x</w:t>
      </w:r>
      <w:r w:rsidR="00A051C9">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r w:rsidR="00A051C9">
        <w:rPr>
          <w:rFonts w:ascii="Times New Roman" w:eastAsia="Times New Roman" w:hAnsi="Times New Roman"/>
          <w:b/>
        </w:rPr>
        <w:t xml:space="preserve">  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A051C9">
        <w:rPr>
          <w:rFonts w:ascii="Times New Roman" w:eastAsia="Times New Roman" w:hAnsi="Times New Roman"/>
          <w:b/>
        </w:rPr>
        <w:tab/>
        <w:t xml:space="preserve">    </w:t>
      </w:r>
      <w:bookmarkStart w:id="0" w:name="_GoBack"/>
      <w:bookmarkEnd w:id="0"/>
      <w:r w:rsidR="00A051C9">
        <w:rPr>
          <w:rFonts w:ascii="Times New Roman" w:eastAsia="Times New Roman" w:hAnsi="Times New Roman"/>
          <w:b/>
        </w:rPr>
        <w:t>x</w:t>
      </w:r>
    </w:p>
    <w:sectPr w:rsidR="00B942BA" w:rsidRPr="002B6EA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76C78"/>
    <w:rsid w:val="002B6EA0"/>
    <w:rsid w:val="0063362E"/>
    <w:rsid w:val="007D63A8"/>
    <w:rsid w:val="00897C2A"/>
    <w:rsid w:val="00936E61"/>
    <w:rsid w:val="009B61FB"/>
    <w:rsid w:val="00A051C9"/>
    <w:rsid w:val="00A5464A"/>
    <w:rsid w:val="00B63586"/>
    <w:rsid w:val="00B942BA"/>
    <w:rsid w:val="00D52882"/>
    <w:rsid w:val="00F77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 w:type="character" w:customStyle="1" w:styleId="exhibitChar">
    <w:name w:val="exhibit Char"/>
    <w:basedOn w:val="DefaultParagraphFont"/>
    <w:link w:val="exhibit"/>
    <w:locked/>
    <w:rsid w:val="00F77ACE"/>
    <w:rPr>
      <w:rFonts w:ascii="Arial" w:hAnsi="Arial" w:cs="Arial"/>
    </w:rPr>
  </w:style>
  <w:style w:type="paragraph" w:customStyle="1" w:styleId="exhibit">
    <w:name w:val="exhibit"/>
    <w:basedOn w:val="Normal"/>
    <w:link w:val="exhibitChar"/>
    <w:rsid w:val="00F77ACE"/>
    <w:pPr>
      <w:spacing w:after="0" w:line="240" w:lineRule="auto"/>
    </w:pPr>
    <w:rPr>
      <w:rFonts w:ascii="Arial" w:eastAsiaTheme="minorHAns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1243">
      <w:bodyDiv w:val="1"/>
      <w:marLeft w:val="0"/>
      <w:marRight w:val="0"/>
      <w:marTop w:val="0"/>
      <w:marBottom w:val="0"/>
      <w:divBdr>
        <w:top w:val="none" w:sz="0" w:space="0" w:color="auto"/>
        <w:left w:val="none" w:sz="0" w:space="0" w:color="auto"/>
        <w:bottom w:val="none" w:sz="0" w:space="0" w:color="auto"/>
        <w:right w:val="none" w:sz="0" w:space="0" w:color="auto"/>
      </w:divBdr>
    </w:div>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87842-F3FB-4B7C-A8BB-279A902B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2021-10-14T19:43:00Z</cp:lastPrinted>
  <dcterms:created xsi:type="dcterms:W3CDTF">2021-10-14T19:34:00Z</dcterms:created>
  <dcterms:modified xsi:type="dcterms:W3CDTF">2021-10-25T13:13:00Z</dcterms:modified>
</cp:coreProperties>
</file>